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04" w:rsidRDefault="00320E04">
      <w:pPr>
        <w:pStyle w:val="Heading1"/>
        <w:rPr>
          <w:rFonts w:ascii="Verdana" w:hAnsi="Verdana"/>
        </w:rPr>
      </w:pPr>
      <w:r>
        <w:rPr>
          <w:rFonts w:ascii="Verdana" w:hAnsi="Verdana"/>
          <w:noProof/>
          <w:lang w:eastAsia="en-GB"/>
        </w:rPr>
        <w:drawing>
          <wp:inline distT="0" distB="0" distL="0" distR="0">
            <wp:extent cx="1863762" cy="685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762" cy="685800"/>
                    </a:xfrm>
                    <a:prstGeom prst="rect">
                      <a:avLst/>
                    </a:prstGeom>
                  </pic:spPr>
                </pic:pic>
              </a:graphicData>
            </a:graphic>
          </wp:inline>
        </w:drawing>
      </w:r>
    </w:p>
    <w:p w:rsidR="00320E04" w:rsidRDefault="00320E04">
      <w:pPr>
        <w:pStyle w:val="Heading1"/>
        <w:rPr>
          <w:rFonts w:ascii="Verdana" w:hAnsi="Verdana"/>
        </w:rPr>
      </w:pPr>
    </w:p>
    <w:p w:rsidR="006C3554" w:rsidRDefault="006C3554" w:rsidP="00CD15DF">
      <w:pPr>
        <w:rPr>
          <w:rFonts w:ascii="Verdana" w:hAnsi="Verdana"/>
          <w:b/>
        </w:rPr>
      </w:pPr>
      <w:bookmarkStart w:id="0" w:name="Locality_Team_Leader"/>
      <w:r>
        <w:rPr>
          <w:rFonts w:ascii="Verdana" w:hAnsi="Verdana"/>
          <w:b/>
        </w:rPr>
        <w:t>Standard Terms and Conditions of Employment Summary</w:t>
      </w:r>
    </w:p>
    <w:p w:rsidR="006C3554" w:rsidRDefault="006C3554" w:rsidP="00CD15DF">
      <w:pPr>
        <w:rPr>
          <w:rFonts w:ascii="Verdana" w:hAnsi="Verdana"/>
          <w:b/>
        </w:rPr>
      </w:pPr>
    </w:p>
    <w:bookmarkEnd w:id="0"/>
    <w:p w:rsidR="0000009D" w:rsidRDefault="0000009D" w:rsidP="006C3554">
      <w:pPr>
        <w:rPr>
          <w:rFonts w:ascii="Verdana" w:hAnsi="Verdana"/>
          <w:b/>
          <w:sz w:val="22"/>
          <w:szCs w:val="22"/>
        </w:rPr>
      </w:pPr>
    </w:p>
    <w:p w:rsidR="00835209" w:rsidRDefault="00835209" w:rsidP="006C3554">
      <w:pPr>
        <w:rPr>
          <w:rFonts w:ascii="Verdana" w:hAnsi="Verdana" w:cs="Arial"/>
          <w:sz w:val="22"/>
          <w:szCs w:val="22"/>
        </w:rPr>
      </w:pPr>
      <w:r>
        <w:rPr>
          <w:rFonts w:ascii="Verdana" w:hAnsi="Verdana"/>
          <w:b/>
          <w:sz w:val="22"/>
          <w:szCs w:val="22"/>
        </w:rPr>
        <w:t>Pay Date</w:t>
      </w:r>
      <w:r w:rsidR="00CD15DF" w:rsidRPr="00951767">
        <w:rPr>
          <w:rFonts w:ascii="Verdana" w:hAnsi="Verdana"/>
          <w:b/>
          <w:sz w:val="22"/>
          <w:szCs w:val="22"/>
        </w:rPr>
        <w:t>:</w:t>
      </w:r>
      <w:r w:rsidR="00CD15DF" w:rsidRPr="00951767">
        <w:rPr>
          <w:rFonts w:ascii="Verdana" w:hAnsi="Verdana"/>
          <w:sz w:val="22"/>
          <w:szCs w:val="22"/>
        </w:rPr>
        <w:t xml:space="preserve"> </w:t>
      </w:r>
      <w:r>
        <w:rPr>
          <w:rFonts w:ascii="Verdana" w:hAnsi="Verdana" w:cs="Arial"/>
          <w:sz w:val="22"/>
          <w:szCs w:val="22"/>
        </w:rPr>
        <w:t>On or around the 24</w:t>
      </w:r>
      <w:r w:rsidRPr="00835209">
        <w:rPr>
          <w:rFonts w:ascii="Verdana" w:hAnsi="Verdana" w:cs="Arial"/>
          <w:sz w:val="22"/>
          <w:szCs w:val="22"/>
          <w:vertAlign w:val="superscript"/>
        </w:rPr>
        <w:t>th</w:t>
      </w:r>
      <w:r>
        <w:rPr>
          <w:rFonts w:ascii="Verdana" w:hAnsi="Verdana" w:cs="Arial"/>
          <w:sz w:val="22"/>
          <w:szCs w:val="22"/>
        </w:rPr>
        <w:t xml:space="preserve"> of the month</w:t>
      </w:r>
    </w:p>
    <w:p w:rsidR="00835209" w:rsidRDefault="00835209" w:rsidP="006C3554">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Expenses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On production of validated claim form with receipts, mileage paid at 45ppm</w:t>
      </w:r>
    </w:p>
    <w:p w:rsidR="0097563B" w:rsidRDefault="0097563B" w:rsidP="00835209">
      <w:pPr>
        <w:rPr>
          <w:rFonts w:ascii="Verdana" w:hAnsi="Verdana" w:cs="Arial"/>
          <w:sz w:val="22"/>
          <w:szCs w:val="22"/>
        </w:rPr>
      </w:pPr>
      <w:bookmarkStart w:id="1" w:name="_GoBack"/>
      <w:bookmarkEnd w:id="1"/>
    </w:p>
    <w:p w:rsidR="00835209" w:rsidRDefault="00835209" w:rsidP="00835209">
      <w:pPr>
        <w:rPr>
          <w:rFonts w:ascii="Verdana" w:hAnsi="Verdana" w:cs="Arial"/>
          <w:sz w:val="22"/>
          <w:szCs w:val="22"/>
        </w:rPr>
      </w:pPr>
      <w:r>
        <w:rPr>
          <w:rFonts w:ascii="Verdana" w:hAnsi="Verdana"/>
          <w:b/>
          <w:sz w:val="22"/>
          <w:szCs w:val="22"/>
        </w:rPr>
        <w:t>Pension</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Employer</w:t>
      </w:r>
      <w:r w:rsidR="005B2749">
        <w:rPr>
          <w:rFonts w:ascii="Verdana" w:hAnsi="Verdana" w:cs="Arial"/>
          <w:sz w:val="22"/>
          <w:szCs w:val="22"/>
        </w:rPr>
        <w:t xml:space="preserve"> = 3</w:t>
      </w:r>
      <w:r>
        <w:rPr>
          <w:rFonts w:ascii="Verdana" w:hAnsi="Verdana" w:cs="Arial"/>
          <w:sz w:val="22"/>
          <w:szCs w:val="22"/>
        </w:rPr>
        <w:t>%</w:t>
      </w:r>
      <w:r w:rsidR="00DC6F2D">
        <w:rPr>
          <w:rFonts w:ascii="Verdana" w:hAnsi="Verdana" w:cs="Arial"/>
          <w:sz w:val="22"/>
          <w:szCs w:val="22"/>
        </w:rPr>
        <w:t xml:space="preserve">, </w:t>
      </w:r>
      <w:r w:rsidR="005B2749">
        <w:rPr>
          <w:rFonts w:ascii="Verdana" w:hAnsi="Verdana" w:cs="Arial"/>
          <w:sz w:val="22"/>
          <w:szCs w:val="22"/>
        </w:rPr>
        <w:t xml:space="preserve">Employee = 5%, as per </w:t>
      </w:r>
      <w:r w:rsidR="00DC6F2D">
        <w:rPr>
          <w:rFonts w:ascii="Verdana" w:hAnsi="Verdana" w:cs="Arial"/>
          <w:sz w:val="22"/>
          <w:szCs w:val="22"/>
        </w:rPr>
        <w:t>auto-enrolment regulations</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Probationary Period</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6 months</w:t>
      </w:r>
    </w:p>
    <w:p w:rsidR="00835209" w:rsidRDefault="00835209" w:rsidP="00835209">
      <w:pPr>
        <w:rPr>
          <w:rFonts w:ascii="Verdana" w:hAnsi="Verdana" w:cs="Arial"/>
          <w:sz w:val="22"/>
          <w:szCs w:val="22"/>
        </w:rPr>
      </w:pPr>
    </w:p>
    <w:p w:rsidR="00835209" w:rsidRDefault="00835209" w:rsidP="00835209">
      <w:pPr>
        <w:rPr>
          <w:rFonts w:ascii="Verdana" w:hAnsi="Verdana" w:cs="Calibri"/>
          <w:sz w:val="20"/>
        </w:rPr>
      </w:pPr>
      <w:r>
        <w:rPr>
          <w:rFonts w:ascii="Verdana" w:hAnsi="Verdana"/>
          <w:b/>
          <w:sz w:val="22"/>
          <w:szCs w:val="22"/>
        </w:rPr>
        <w:t>Hours of Work</w:t>
      </w:r>
      <w:r w:rsidRPr="00951767">
        <w:rPr>
          <w:rFonts w:ascii="Verdana" w:hAnsi="Verdana"/>
          <w:b/>
          <w:sz w:val="22"/>
          <w:szCs w:val="22"/>
        </w:rPr>
        <w:t>:</w:t>
      </w:r>
      <w:r w:rsidRPr="00951767">
        <w:rPr>
          <w:rFonts w:ascii="Verdana" w:hAnsi="Verdana"/>
          <w:sz w:val="22"/>
          <w:szCs w:val="22"/>
        </w:rPr>
        <w:t xml:space="preserve"> </w:t>
      </w:r>
      <w:r w:rsidRPr="00835209">
        <w:rPr>
          <w:rFonts w:ascii="Verdana" w:hAnsi="Verdana" w:cs="Arial"/>
          <w:sz w:val="22"/>
          <w:szCs w:val="22"/>
        </w:rPr>
        <w:t>Full time equivalent hours are 37 hours per week. The</w:t>
      </w:r>
      <w:r w:rsidRPr="00835209">
        <w:rPr>
          <w:rFonts w:ascii="Verdana" w:hAnsi="Verdana"/>
          <w:sz w:val="22"/>
          <w:szCs w:val="22"/>
        </w:rPr>
        <w:t>se hours are flexible but should normally be for seven and a half hours each working day Monday to Thursday and 7 hours on Friday, within the hours 8.00 am and 6.00 pm. If you work 6 hours or more, you are entitled to an unpaid rest break of 30 minutes; normally to be taken between 12pm and 2pm. Core hours are 10.00am to 12 noon and 2.00 pm to 4.00pm. Staff working full days or whole mornings/afternoons are expected to be at work during these times unless varied by prior agreement with their line manager.</w:t>
      </w:r>
      <w:r w:rsidRPr="00835209">
        <w:rPr>
          <w:rFonts w:ascii="Verdana" w:hAnsi="Verdana" w:cs="Arial"/>
          <w:sz w:val="22"/>
          <w:szCs w:val="22"/>
        </w:rPr>
        <w:t xml:space="preserve"> </w:t>
      </w:r>
      <w:r w:rsidRPr="00835209">
        <w:rPr>
          <w:rFonts w:ascii="Verdana" w:hAnsi="Verdana" w:cs="Calibri"/>
          <w:sz w:val="22"/>
          <w:szCs w:val="22"/>
        </w:rPr>
        <w:t xml:space="preserve">You may be required to work in the evenings or at weekends as Support Staffordshire may consider necessary to meet its needs or as may be necessary for the efficient discharge of your duties. </w:t>
      </w:r>
      <w:bookmarkStart w:id="2" w:name="OLE_LINK1"/>
      <w:bookmarkStart w:id="3" w:name="OLE_LINK2"/>
      <w:r w:rsidRPr="00835209">
        <w:rPr>
          <w:rFonts w:ascii="Verdana" w:hAnsi="Verdana" w:cs="Calibri"/>
          <w:sz w:val="22"/>
          <w:szCs w:val="22"/>
        </w:rPr>
        <w:t xml:space="preserve">In exceptional circumstances, time off in lieu may be given for work </w:t>
      </w:r>
      <w:r>
        <w:rPr>
          <w:rFonts w:ascii="Verdana" w:hAnsi="Verdana" w:cs="Calibri"/>
          <w:sz w:val="22"/>
          <w:szCs w:val="22"/>
        </w:rPr>
        <w:t>in excess of your normal hours.</w:t>
      </w:r>
    </w:p>
    <w:p w:rsidR="00835209" w:rsidRDefault="00835209" w:rsidP="00835209">
      <w:pPr>
        <w:rPr>
          <w:rFonts w:ascii="Verdana" w:hAnsi="Verdana" w:cs="Calibri"/>
          <w:sz w:val="20"/>
        </w:rPr>
      </w:pPr>
    </w:p>
    <w:p w:rsidR="00835209" w:rsidRDefault="00835209" w:rsidP="00835209">
      <w:pPr>
        <w:rPr>
          <w:rFonts w:ascii="Verdana" w:hAnsi="Verdana" w:cs="Arial"/>
          <w:sz w:val="22"/>
          <w:szCs w:val="22"/>
        </w:rPr>
      </w:pPr>
      <w:r>
        <w:rPr>
          <w:rFonts w:ascii="Verdana" w:hAnsi="Verdana"/>
          <w:b/>
          <w:sz w:val="22"/>
          <w:szCs w:val="22"/>
        </w:rPr>
        <w:t>Holidays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 xml:space="preserve">28 days per year plus </w:t>
      </w:r>
      <w:r w:rsidR="00DC6F2D">
        <w:rPr>
          <w:rFonts w:ascii="Verdana" w:hAnsi="Verdana" w:cs="Arial"/>
          <w:sz w:val="22"/>
          <w:szCs w:val="22"/>
        </w:rPr>
        <w:t xml:space="preserve">8 </w:t>
      </w:r>
      <w:r>
        <w:rPr>
          <w:rFonts w:ascii="Verdana" w:hAnsi="Verdana" w:cs="Arial"/>
          <w:sz w:val="22"/>
          <w:szCs w:val="22"/>
        </w:rPr>
        <w:t>English Bank and public holidays</w:t>
      </w:r>
      <w:r w:rsidR="00DC6F2D">
        <w:rPr>
          <w:rFonts w:ascii="Verdana" w:hAnsi="Verdana" w:cs="Arial"/>
          <w:sz w:val="22"/>
          <w:szCs w:val="22"/>
        </w:rPr>
        <w:t>, pro-rata</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sidRPr="00835209">
        <w:rPr>
          <w:rFonts w:ascii="Verdana" w:hAnsi="Verdana" w:cs="Arial"/>
          <w:b/>
          <w:sz w:val="22"/>
          <w:szCs w:val="22"/>
        </w:rPr>
        <w:t>Sickness Pay:</w:t>
      </w:r>
      <w:r>
        <w:rPr>
          <w:rFonts w:ascii="Verdana" w:hAnsi="Verdana" w:cs="Arial"/>
          <w:sz w:val="22"/>
          <w:szCs w:val="22"/>
        </w:rPr>
        <w:t xml:space="preserve"> as follows</w:t>
      </w:r>
    </w:p>
    <w:p w:rsidR="00835209" w:rsidRDefault="00835209" w:rsidP="00835209">
      <w:pPr>
        <w:rPr>
          <w:rFonts w:ascii="Verdana" w:hAnsi="Verdana" w:cs="Arial"/>
          <w:sz w:val="22"/>
          <w:szCs w:val="22"/>
        </w:rPr>
      </w:pPr>
    </w:p>
    <w:p w:rsidR="00835209" w:rsidRPr="00835209" w:rsidRDefault="00835209" w:rsidP="00835209">
      <w:pPr>
        <w:spacing w:line="240" w:lineRule="atLeast"/>
        <w:ind w:left="5040" w:firstLine="720"/>
        <w:rPr>
          <w:rFonts w:ascii="Verdana" w:hAnsi="Verdana" w:cs="Calibri"/>
          <w:sz w:val="22"/>
          <w:szCs w:val="22"/>
        </w:rPr>
      </w:pPr>
      <w:r w:rsidRPr="00835209">
        <w:rPr>
          <w:rFonts w:ascii="Verdana" w:hAnsi="Verdana" w:cs="Calibri"/>
          <w:sz w:val="22"/>
          <w:szCs w:val="22"/>
        </w:rPr>
        <w:t>Full pay</w:t>
      </w:r>
      <w:r w:rsidRPr="00835209">
        <w:rPr>
          <w:rFonts w:ascii="Verdana" w:hAnsi="Verdana" w:cs="Calibri"/>
          <w:sz w:val="22"/>
          <w:szCs w:val="22"/>
        </w:rPr>
        <w:tab/>
      </w:r>
      <w:r w:rsidRPr="00835209">
        <w:rPr>
          <w:rFonts w:ascii="Verdana" w:hAnsi="Verdana" w:cs="Calibri"/>
          <w:sz w:val="22"/>
          <w:szCs w:val="22"/>
        </w:rPr>
        <w:tab/>
        <w:t>Half Pay</w:t>
      </w:r>
      <w:r w:rsidRPr="00835209">
        <w:rPr>
          <w:rFonts w:ascii="Verdana" w:hAnsi="Verdana" w:cs="Calibri"/>
          <w:sz w:val="22"/>
          <w:szCs w:val="22"/>
        </w:rPr>
        <w:tab/>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Probation period</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Beyond probation period up to 1 year</w:t>
      </w:r>
      <w:r w:rsidRPr="00835209">
        <w:rPr>
          <w:rFonts w:ascii="Verdana" w:hAnsi="Verdana" w:cs="Calibri"/>
          <w:sz w:val="22"/>
          <w:szCs w:val="22"/>
        </w:rPr>
        <w:tab/>
      </w:r>
      <w:r w:rsidRPr="00835209">
        <w:rPr>
          <w:rFonts w:ascii="Verdana" w:hAnsi="Verdana" w:cs="Calibri"/>
          <w:sz w:val="22"/>
          <w:szCs w:val="22"/>
        </w:rPr>
        <w:tab/>
        <w:t>2 weeks</w:t>
      </w:r>
      <w:r w:rsidRPr="00835209">
        <w:rPr>
          <w:rFonts w:ascii="Verdana" w:hAnsi="Verdana" w:cs="Calibri"/>
          <w:sz w:val="22"/>
          <w:szCs w:val="22"/>
        </w:rPr>
        <w:tab/>
      </w:r>
      <w:r w:rsidRPr="00835209">
        <w:rPr>
          <w:rFonts w:ascii="Verdana" w:hAnsi="Verdana" w:cs="Calibri"/>
          <w:sz w:val="22"/>
          <w:szCs w:val="22"/>
        </w:rPr>
        <w:tab/>
        <w:t>2 weeks</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Second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4 weeks</w:t>
      </w:r>
      <w:r w:rsidRPr="00835209">
        <w:rPr>
          <w:rFonts w:ascii="Verdana" w:hAnsi="Verdana" w:cs="Calibri"/>
          <w:sz w:val="22"/>
          <w:szCs w:val="22"/>
        </w:rPr>
        <w:tab/>
      </w:r>
      <w:r w:rsidRPr="00835209">
        <w:rPr>
          <w:rFonts w:ascii="Verdana" w:hAnsi="Verdana" w:cs="Calibri"/>
          <w:sz w:val="22"/>
          <w:szCs w:val="22"/>
        </w:rPr>
        <w:tab/>
        <w:t>4 weeks</w:t>
      </w:r>
    </w:p>
    <w:p w:rsidR="00835209" w:rsidRPr="00835209" w:rsidRDefault="00835209" w:rsidP="00835209">
      <w:pPr>
        <w:tabs>
          <w:tab w:val="left" w:pos="709"/>
        </w:tabs>
        <w:spacing w:line="240" w:lineRule="atLeast"/>
        <w:ind w:left="709" w:hanging="709"/>
        <w:rPr>
          <w:rFonts w:ascii="Verdana" w:hAnsi="Verdana" w:cs="Calibri"/>
          <w:sz w:val="22"/>
          <w:szCs w:val="22"/>
        </w:rPr>
      </w:pPr>
      <w:r w:rsidRPr="00835209">
        <w:rPr>
          <w:rFonts w:ascii="Verdana" w:hAnsi="Verdana" w:cs="Calibri"/>
          <w:sz w:val="22"/>
          <w:szCs w:val="22"/>
        </w:rPr>
        <w:tab/>
        <w:t>Each subsequent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6 weeks</w:t>
      </w:r>
      <w:r w:rsidRPr="00835209">
        <w:rPr>
          <w:rFonts w:ascii="Verdana" w:hAnsi="Verdana" w:cs="Calibri"/>
          <w:sz w:val="22"/>
          <w:szCs w:val="22"/>
        </w:rPr>
        <w:tab/>
      </w:r>
      <w:r w:rsidRPr="00835209">
        <w:rPr>
          <w:rFonts w:ascii="Verdana" w:hAnsi="Verdana" w:cs="Calibri"/>
          <w:sz w:val="22"/>
          <w:szCs w:val="22"/>
        </w:rPr>
        <w:tab/>
        <w:t>6 weeks</w:t>
      </w:r>
    </w:p>
    <w:p w:rsidR="00835209" w:rsidRPr="00835209" w:rsidRDefault="00835209" w:rsidP="00835209">
      <w:pPr>
        <w:rPr>
          <w:rFonts w:ascii="Verdana" w:hAnsi="Verdana" w:cs="Arial"/>
          <w:sz w:val="22"/>
          <w:szCs w:val="22"/>
        </w:rPr>
      </w:pPr>
    </w:p>
    <w:p w:rsidR="00835209" w:rsidRPr="004D2905" w:rsidRDefault="00835209" w:rsidP="00835209">
      <w:pPr>
        <w:rPr>
          <w:rFonts w:ascii="Verdana" w:hAnsi="Verdana" w:cs="Calibri"/>
          <w:sz w:val="20"/>
        </w:rPr>
      </w:pPr>
    </w:p>
    <w:bookmarkEnd w:id="2"/>
    <w:bookmarkEnd w:id="3"/>
    <w:p w:rsidR="00835209" w:rsidRDefault="00835209" w:rsidP="00835209">
      <w:pPr>
        <w:rPr>
          <w:rFonts w:ascii="Verdana" w:hAnsi="Verdana" w:cs="Arial"/>
          <w:sz w:val="22"/>
          <w:szCs w:val="22"/>
        </w:rPr>
      </w:pPr>
    </w:p>
    <w:p w:rsidR="00C3481F" w:rsidRPr="00C3481F" w:rsidRDefault="00CD15DF" w:rsidP="006C3554">
      <w:pPr>
        <w:rPr>
          <w:rFonts w:ascii="Verdana" w:eastAsia="MS Mincho" w:hAnsi="Verdana" w:cs="Arial"/>
        </w:rPr>
      </w:pPr>
      <w:r w:rsidRPr="00951767">
        <w:rPr>
          <w:rFonts w:ascii="Verdana" w:hAnsi="Verdana" w:cs="Arial"/>
          <w:sz w:val="22"/>
          <w:szCs w:val="22"/>
        </w:rPr>
        <w:tab/>
      </w:r>
    </w:p>
    <w:p w:rsidR="00C149DE" w:rsidRPr="00C149DE" w:rsidRDefault="00C149DE" w:rsidP="00066684">
      <w:pPr>
        <w:rPr>
          <w:rFonts w:ascii="Verdana" w:hAnsi="Verdana"/>
        </w:rPr>
      </w:pPr>
    </w:p>
    <w:sectPr w:rsidR="00C149DE" w:rsidRPr="00C149DE" w:rsidSect="008B1E0C">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1F" w:rsidRDefault="00C3481F">
      <w:r>
        <w:separator/>
      </w:r>
    </w:p>
  </w:endnote>
  <w:endnote w:type="continuationSeparator" w:id="0">
    <w:p w:rsidR="00C3481F" w:rsidRDefault="00C3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S Minngs">
    <w:altName w:val="MS Minch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1F" w:rsidRDefault="00C3481F" w:rsidP="00751E03">
    <w:pPr>
      <w:pStyle w:val="Footer"/>
      <w:rPr>
        <w:rFonts w:ascii="Verdana" w:hAnsi="Verdana" w:cs="Arial"/>
        <w:color w:val="808080" w:themeColor="background1" w:themeShade="80"/>
        <w:sz w:val="20"/>
        <w:szCs w:val="20"/>
      </w:rPr>
    </w:pPr>
  </w:p>
  <w:p w:rsidR="00C3481F" w:rsidRDefault="005B2749">
    <w:pPr>
      <w:pStyle w:val="Footer"/>
      <w:rPr>
        <w:sz w:val="12"/>
      </w:rPr>
    </w:pPr>
    <w:r>
      <w:rPr>
        <w:rFonts w:ascii="Verdana" w:hAnsi="Verdana" w:cs="Arial"/>
        <w:color w:val="808080" w:themeColor="background1" w:themeShade="80"/>
        <w:sz w:val="20"/>
        <w:szCs w:val="20"/>
      </w:rPr>
      <w:t>8 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1F" w:rsidRDefault="00C3481F">
      <w:r>
        <w:separator/>
      </w:r>
    </w:p>
  </w:footnote>
  <w:footnote w:type="continuationSeparator" w:id="0">
    <w:p w:rsidR="00C3481F" w:rsidRDefault="00C3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2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F0E00"/>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8383E"/>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225118"/>
    <w:multiLevelType w:val="hybridMultilevel"/>
    <w:tmpl w:val="8BCED334"/>
    <w:lvl w:ilvl="0" w:tplc="2402AF9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718B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374BF8"/>
    <w:multiLevelType w:val="hybridMultilevel"/>
    <w:tmpl w:val="7E062AFA"/>
    <w:lvl w:ilvl="0" w:tplc="7D685C6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C4289"/>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9B5B2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D19A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730D1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616F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C26297"/>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34289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E54C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C477F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B31C7"/>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B4F1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57784"/>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4C120B"/>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FE3F93"/>
    <w:multiLevelType w:val="hybridMultilevel"/>
    <w:tmpl w:val="48A6954A"/>
    <w:lvl w:ilvl="0" w:tplc="E0F6E4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844B8"/>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1D7380"/>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70332C"/>
    <w:multiLevelType w:val="hybridMultilevel"/>
    <w:tmpl w:val="C6C2ADA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B209CF"/>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31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F620F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8233FD"/>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EA154F"/>
    <w:multiLevelType w:val="hybridMultilevel"/>
    <w:tmpl w:val="10ECB5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E21E9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E4158A"/>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5639D4"/>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9A1205"/>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40F07F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317B29"/>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B26DC0"/>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357F6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E90F05"/>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003D4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B478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4E355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0B4FEF"/>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7742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8683356"/>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A372016"/>
    <w:multiLevelType w:val="hybridMultilevel"/>
    <w:tmpl w:val="2D28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D181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2840CA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32E7D03"/>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65B5AA2"/>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E077F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4F00C6"/>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8"/>
  </w:num>
  <w:num w:numId="3">
    <w:abstractNumId w:val="23"/>
  </w:num>
  <w:num w:numId="4">
    <w:abstractNumId w:val="24"/>
  </w:num>
  <w:num w:numId="5">
    <w:abstractNumId w:val="19"/>
  </w:num>
  <w:num w:numId="6">
    <w:abstractNumId w:val="32"/>
  </w:num>
  <w:num w:numId="7">
    <w:abstractNumId w:val="34"/>
  </w:num>
  <w:num w:numId="8">
    <w:abstractNumId w:val="37"/>
  </w:num>
  <w:num w:numId="9">
    <w:abstractNumId w:val="48"/>
  </w:num>
  <w:num w:numId="10">
    <w:abstractNumId w:val="5"/>
  </w:num>
  <w:num w:numId="11">
    <w:abstractNumId w:val="10"/>
  </w:num>
  <w:num w:numId="12">
    <w:abstractNumId w:val="35"/>
  </w:num>
  <w:num w:numId="13">
    <w:abstractNumId w:val="30"/>
  </w:num>
  <w:num w:numId="14">
    <w:abstractNumId w:val="27"/>
  </w:num>
  <w:num w:numId="15">
    <w:abstractNumId w:val="49"/>
  </w:num>
  <w:num w:numId="16">
    <w:abstractNumId w:val="47"/>
  </w:num>
  <w:num w:numId="17">
    <w:abstractNumId w:val="0"/>
  </w:num>
  <w:num w:numId="18">
    <w:abstractNumId w:val="22"/>
  </w:num>
  <w:num w:numId="19">
    <w:abstractNumId w:val="29"/>
  </w:num>
  <w:num w:numId="20">
    <w:abstractNumId w:val="9"/>
  </w:num>
  <w:num w:numId="21">
    <w:abstractNumId w:val="50"/>
  </w:num>
  <w:num w:numId="22">
    <w:abstractNumId w:val="1"/>
  </w:num>
  <w:num w:numId="23">
    <w:abstractNumId w:val="6"/>
  </w:num>
  <w:num w:numId="24">
    <w:abstractNumId w:val="38"/>
  </w:num>
  <w:num w:numId="25">
    <w:abstractNumId w:val="4"/>
  </w:num>
  <w:num w:numId="26">
    <w:abstractNumId w:val="33"/>
  </w:num>
  <w:num w:numId="27">
    <w:abstractNumId w:val="21"/>
  </w:num>
  <w:num w:numId="28">
    <w:abstractNumId w:val="13"/>
  </w:num>
  <w:num w:numId="29">
    <w:abstractNumId w:val="51"/>
  </w:num>
  <w:num w:numId="30">
    <w:abstractNumId w:val="31"/>
  </w:num>
  <w:num w:numId="31">
    <w:abstractNumId w:val="11"/>
  </w:num>
  <w:num w:numId="32">
    <w:abstractNumId w:val="18"/>
  </w:num>
  <w:num w:numId="33">
    <w:abstractNumId w:val="20"/>
  </w:num>
  <w:num w:numId="34">
    <w:abstractNumId w:val="14"/>
  </w:num>
  <w:num w:numId="35">
    <w:abstractNumId w:val="2"/>
  </w:num>
  <w:num w:numId="36">
    <w:abstractNumId w:val="25"/>
  </w:num>
  <w:num w:numId="37">
    <w:abstractNumId w:val="3"/>
  </w:num>
  <w:num w:numId="38">
    <w:abstractNumId w:val="36"/>
  </w:num>
  <w:num w:numId="39">
    <w:abstractNumId w:val="16"/>
  </w:num>
  <w:num w:numId="40">
    <w:abstractNumId w:val="44"/>
  </w:num>
  <w:num w:numId="41">
    <w:abstractNumId w:val="15"/>
  </w:num>
  <w:num w:numId="42">
    <w:abstractNumId w:val="17"/>
  </w:num>
  <w:num w:numId="43">
    <w:abstractNumId w:val="12"/>
  </w:num>
  <w:num w:numId="44">
    <w:abstractNumId w:val="8"/>
  </w:num>
  <w:num w:numId="45">
    <w:abstractNumId w:val="43"/>
  </w:num>
  <w:num w:numId="46">
    <w:abstractNumId w:val="46"/>
  </w:num>
  <w:num w:numId="47">
    <w:abstractNumId w:val="41"/>
  </w:num>
  <w:num w:numId="48">
    <w:abstractNumId w:val="40"/>
  </w:num>
  <w:num w:numId="49">
    <w:abstractNumId w:val="26"/>
  </w:num>
  <w:num w:numId="50">
    <w:abstractNumId w:val="39"/>
  </w:num>
  <w:num w:numId="51">
    <w:abstractNumId w:val="42"/>
  </w:num>
  <w:num w:numId="52">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EB"/>
    <w:rsid w:val="0000009D"/>
    <w:rsid w:val="00040F1B"/>
    <w:rsid w:val="00066684"/>
    <w:rsid w:val="000867DF"/>
    <w:rsid w:val="000A0E87"/>
    <w:rsid w:val="000A78BC"/>
    <w:rsid w:val="000B5125"/>
    <w:rsid w:val="000C3833"/>
    <w:rsid w:val="000D5E82"/>
    <w:rsid w:val="000F7894"/>
    <w:rsid w:val="00110B7E"/>
    <w:rsid w:val="0019740F"/>
    <w:rsid w:val="001A59F5"/>
    <w:rsid w:val="00205A5B"/>
    <w:rsid w:val="00207245"/>
    <w:rsid w:val="00217D2C"/>
    <w:rsid w:val="00221DBB"/>
    <w:rsid w:val="00240EB2"/>
    <w:rsid w:val="00243758"/>
    <w:rsid w:val="00254ADF"/>
    <w:rsid w:val="00291E7B"/>
    <w:rsid w:val="002A26C4"/>
    <w:rsid w:val="002A4359"/>
    <w:rsid w:val="002D5129"/>
    <w:rsid w:val="002E25ED"/>
    <w:rsid w:val="002E387A"/>
    <w:rsid w:val="002E5683"/>
    <w:rsid w:val="002F5D15"/>
    <w:rsid w:val="003164E5"/>
    <w:rsid w:val="00320E04"/>
    <w:rsid w:val="003348B1"/>
    <w:rsid w:val="00335E62"/>
    <w:rsid w:val="00336AEA"/>
    <w:rsid w:val="003465A5"/>
    <w:rsid w:val="0035441A"/>
    <w:rsid w:val="00354550"/>
    <w:rsid w:val="0036194C"/>
    <w:rsid w:val="00392211"/>
    <w:rsid w:val="003A7FD6"/>
    <w:rsid w:val="003E2E9D"/>
    <w:rsid w:val="003F4B4B"/>
    <w:rsid w:val="0041137B"/>
    <w:rsid w:val="00414284"/>
    <w:rsid w:val="00430469"/>
    <w:rsid w:val="00456140"/>
    <w:rsid w:val="004630E4"/>
    <w:rsid w:val="00464375"/>
    <w:rsid w:val="0047460C"/>
    <w:rsid w:val="0047566C"/>
    <w:rsid w:val="00490B60"/>
    <w:rsid w:val="004B6290"/>
    <w:rsid w:val="004D218F"/>
    <w:rsid w:val="004D3B57"/>
    <w:rsid w:val="004E43EB"/>
    <w:rsid w:val="004F37FF"/>
    <w:rsid w:val="004F7398"/>
    <w:rsid w:val="00511910"/>
    <w:rsid w:val="00543ABC"/>
    <w:rsid w:val="005604A2"/>
    <w:rsid w:val="00564A93"/>
    <w:rsid w:val="0057343E"/>
    <w:rsid w:val="0057392E"/>
    <w:rsid w:val="00584BF1"/>
    <w:rsid w:val="005A7868"/>
    <w:rsid w:val="005B2749"/>
    <w:rsid w:val="005E1883"/>
    <w:rsid w:val="005E21CF"/>
    <w:rsid w:val="005E5653"/>
    <w:rsid w:val="00640CBF"/>
    <w:rsid w:val="00642683"/>
    <w:rsid w:val="0064311B"/>
    <w:rsid w:val="00661DD3"/>
    <w:rsid w:val="006716F2"/>
    <w:rsid w:val="00681C75"/>
    <w:rsid w:val="0069262D"/>
    <w:rsid w:val="006A493B"/>
    <w:rsid w:val="006B2A08"/>
    <w:rsid w:val="006C3554"/>
    <w:rsid w:val="006C45BD"/>
    <w:rsid w:val="006E1BE8"/>
    <w:rsid w:val="006E377D"/>
    <w:rsid w:val="006E4CFB"/>
    <w:rsid w:val="006F6D77"/>
    <w:rsid w:val="00702233"/>
    <w:rsid w:val="00703983"/>
    <w:rsid w:val="007056F2"/>
    <w:rsid w:val="00711582"/>
    <w:rsid w:val="00712AC0"/>
    <w:rsid w:val="00712C22"/>
    <w:rsid w:val="00721BCC"/>
    <w:rsid w:val="00742B6C"/>
    <w:rsid w:val="00742DCB"/>
    <w:rsid w:val="007465AD"/>
    <w:rsid w:val="00751E03"/>
    <w:rsid w:val="00797C82"/>
    <w:rsid w:val="00797E0F"/>
    <w:rsid w:val="007A04CD"/>
    <w:rsid w:val="007A61F7"/>
    <w:rsid w:val="007B0E05"/>
    <w:rsid w:val="007B5D9A"/>
    <w:rsid w:val="007F62C7"/>
    <w:rsid w:val="008014FF"/>
    <w:rsid w:val="0081674A"/>
    <w:rsid w:val="00820877"/>
    <w:rsid w:val="00822CBC"/>
    <w:rsid w:val="00835209"/>
    <w:rsid w:val="00835773"/>
    <w:rsid w:val="00850B19"/>
    <w:rsid w:val="008702A7"/>
    <w:rsid w:val="008B1E0C"/>
    <w:rsid w:val="00947A50"/>
    <w:rsid w:val="00951767"/>
    <w:rsid w:val="00966EBA"/>
    <w:rsid w:val="0097563B"/>
    <w:rsid w:val="009A0E7B"/>
    <w:rsid w:val="009B26C7"/>
    <w:rsid w:val="009B70C3"/>
    <w:rsid w:val="009B7B46"/>
    <w:rsid w:val="009C55E9"/>
    <w:rsid w:val="009D31DC"/>
    <w:rsid w:val="009F74C7"/>
    <w:rsid w:val="00A01E67"/>
    <w:rsid w:val="00B010C7"/>
    <w:rsid w:val="00B1026B"/>
    <w:rsid w:val="00B70A22"/>
    <w:rsid w:val="00B92D45"/>
    <w:rsid w:val="00B93560"/>
    <w:rsid w:val="00BA173D"/>
    <w:rsid w:val="00BA1905"/>
    <w:rsid w:val="00BB7A90"/>
    <w:rsid w:val="00BC0FA9"/>
    <w:rsid w:val="00BC6231"/>
    <w:rsid w:val="00BE4131"/>
    <w:rsid w:val="00C01525"/>
    <w:rsid w:val="00C0191F"/>
    <w:rsid w:val="00C04718"/>
    <w:rsid w:val="00C149DE"/>
    <w:rsid w:val="00C1773D"/>
    <w:rsid w:val="00C3481F"/>
    <w:rsid w:val="00C42B41"/>
    <w:rsid w:val="00C43CB9"/>
    <w:rsid w:val="00C6020A"/>
    <w:rsid w:val="00C60C76"/>
    <w:rsid w:val="00C75D99"/>
    <w:rsid w:val="00CA132A"/>
    <w:rsid w:val="00CC77FD"/>
    <w:rsid w:val="00CD15DF"/>
    <w:rsid w:val="00CE02C9"/>
    <w:rsid w:val="00D13016"/>
    <w:rsid w:val="00D1326E"/>
    <w:rsid w:val="00D541D7"/>
    <w:rsid w:val="00D965A9"/>
    <w:rsid w:val="00DA0352"/>
    <w:rsid w:val="00DA30DE"/>
    <w:rsid w:val="00DC6F2D"/>
    <w:rsid w:val="00DF208C"/>
    <w:rsid w:val="00E44A2D"/>
    <w:rsid w:val="00E67068"/>
    <w:rsid w:val="00E7277A"/>
    <w:rsid w:val="00E83BC4"/>
    <w:rsid w:val="00E97671"/>
    <w:rsid w:val="00F12ED7"/>
    <w:rsid w:val="00F412CF"/>
    <w:rsid w:val="00F52D44"/>
    <w:rsid w:val="00F61E5D"/>
    <w:rsid w:val="00FA4297"/>
    <w:rsid w:val="00FA5D30"/>
    <w:rsid w:val="00FB3D68"/>
    <w:rsid w:val="00FC08F2"/>
    <w:rsid w:val="00FE221A"/>
    <w:rsid w:val="00FF64C0"/>
    <w:rsid w:val="00FF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31770"/>
  <w15:docId w15:val="{763B3034-56BA-46EE-B1E8-C8CA779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paragraph" w:styleId="NoSpacing">
    <w:name w:val="No Spacing"/>
    <w:basedOn w:val="Normal"/>
    <w:autoRedefine/>
    <w:uiPriority w:val="1"/>
    <w:qFormat/>
    <w:rsid w:val="00835209"/>
    <w:pPr>
      <w:ind w:left="720" w:hanging="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8114">
      <w:bodyDiv w:val="1"/>
      <w:marLeft w:val="0"/>
      <w:marRight w:val="0"/>
      <w:marTop w:val="0"/>
      <w:marBottom w:val="0"/>
      <w:divBdr>
        <w:top w:val="none" w:sz="0" w:space="0" w:color="auto"/>
        <w:left w:val="none" w:sz="0" w:space="0" w:color="auto"/>
        <w:bottom w:val="none" w:sz="0" w:space="0" w:color="auto"/>
        <w:right w:val="none" w:sz="0" w:space="0" w:color="auto"/>
      </w:divBdr>
    </w:div>
    <w:div w:id="2042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D899C-7D41-493C-8E81-EB1CE15F5C86}"/>
</file>

<file path=customXml/itemProps2.xml><?xml version="1.0" encoding="utf-8"?>
<ds:datastoreItem xmlns:ds="http://schemas.openxmlformats.org/officeDocument/2006/customXml" ds:itemID="{51AEA04B-5C83-434D-A93E-C945FC59C5B7}"/>
</file>

<file path=customXml/itemProps3.xml><?xml version="1.0" encoding="utf-8"?>
<ds:datastoreItem xmlns:ds="http://schemas.openxmlformats.org/officeDocument/2006/customXml" ds:itemID="{1DBC5A6B-BC25-4F97-9125-9BF1C2891CE0}"/>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VAL RESTRUCTURING AND REDUNDANCY 2009</vt:lpstr>
    </vt:vector>
  </TitlesOfParts>
  <Company>Microsoft</Company>
  <LinksUpToDate>false</LinksUpToDate>
  <CharactersWithSpaces>1453</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 RESTRUCTURING AND REDUNDANCY 2009</dc:title>
  <dc:creator>Gill</dc:creator>
  <cp:lastModifiedBy>Garry Jones</cp:lastModifiedBy>
  <cp:revision>3</cp:revision>
  <cp:lastPrinted>2015-02-11T14:38:00Z</cp:lastPrinted>
  <dcterms:created xsi:type="dcterms:W3CDTF">2019-08-08T14:56:00Z</dcterms:created>
  <dcterms:modified xsi:type="dcterms:W3CDTF">2019-08-08T14:57:00Z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1">
    <vt:lpwstr>True</vt:lpwstr>
  </property>
  <property fmtid="{D5CDD505-2E9C-101B-9397-08002B2CF9AE}" pid="3" name="FOOT2">
    <vt:lpwstr>False</vt:lpwstr>
  </property>
  <property fmtid="{D5CDD505-2E9C-101B-9397-08002B2CF9AE}" pid="4" name="FOOT3">
    <vt:lpwstr>False</vt:lpwstr>
  </property>
  <property fmtid="{D5CDD505-2E9C-101B-9397-08002B2CF9AE}" pid="5" name="FOOT4">
    <vt:lpwstr>False</vt:lpwstr>
  </property>
  <property fmtid="{D5CDD505-2E9C-101B-9397-08002B2CF9AE}" pid="6" name="FOOT5">
    <vt:lpwstr>False</vt:lpwstr>
  </property>
  <property fmtid="{D5CDD505-2E9C-101B-9397-08002B2CF9AE}" pid="7" name="DMREF">
    <vt:lpwstr>VOL002\00013\4805552 - amended redundancy briefing</vt:lpwstr>
  </property>
  <property fmtid="{D5CDD505-2E9C-101B-9397-08002B2CF9AE}" pid="8" name="ContentTypeId">
    <vt:lpwstr>0x010100F36EF309F91349419871C03E43E262C3</vt:lpwstr>
  </property>
</Properties>
</file>